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F2" w:rsidRDefault="003A52F2" w:rsidP="003A52F2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3A52F2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САПСАН</w:t>
      </w:r>
    </w:p>
    <w:p w:rsidR="003A52F2" w:rsidRPr="003A52F2" w:rsidRDefault="003A52F2" w:rsidP="003A52F2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3A52F2" w:rsidRDefault="003A52F2" w:rsidP="003A52F2">
      <w:pPr>
        <w:jc w:val="center"/>
        <w:rPr>
          <w:color w:val="FF000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466975"/>
            <wp:effectExtent l="19050" t="0" r="0" b="0"/>
            <wp:docPr id="1" name="Рисунок 1" descr="http://igz.ilmeny.ac.ru/RED_BOOK/images/jiv_ptits_sokoloobraz_sapsan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sapsan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F2" w:rsidRPr="003A52F2" w:rsidRDefault="003A52F2" w:rsidP="003A52F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Очень редкий гнездящийся вид, находящийся под угрозой исчезновения. </w:t>
      </w:r>
      <w:proofErr w:type="gramStart"/>
      <w:r w:rsidRPr="003A52F2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3A52F2" w:rsidRPr="003A52F2" w:rsidRDefault="003A52F2" w:rsidP="003A52F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Все материки, кроме Антарктиды. Отсутствует в равнинной части Южной Америки и центральной части Австралии. В Свердловской области сапсан изредка встречается на пролете. Находки гнезд отмечены вблизи границы с Челябинской областью, ранее гнездование отмечалось в </w:t>
      </w:r>
      <w:proofErr w:type="gramStart"/>
      <w:r w:rsidRPr="003A52F2">
        <w:rPr>
          <w:rFonts w:asciiTheme="minorHAnsi" w:hAnsiTheme="minorHAnsi" w:cs="Arial"/>
          <w:color w:val="000000"/>
          <w:sz w:val="28"/>
          <w:szCs w:val="28"/>
        </w:rPr>
        <w:t>г</w:t>
      </w:r>
      <w:proofErr w:type="gram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. Свердловске. В Республике Башкортостан в долине р. Белой регистрируется до 12 гнездящихся пар на 100 кв. км; известно о гнездовании у </w:t>
      </w:r>
      <w:proofErr w:type="spellStart"/>
      <w:r w:rsidRPr="003A52F2">
        <w:rPr>
          <w:rFonts w:asciiTheme="minorHAnsi" w:hAnsiTheme="minorHAnsi" w:cs="Arial"/>
          <w:color w:val="000000"/>
          <w:sz w:val="28"/>
          <w:szCs w:val="28"/>
        </w:rPr>
        <w:t>Нугушского</w:t>
      </w:r>
      <w:proofErr w:type="spell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водохранилища, в Башкирском заповеднике и национальном парке "Башкирия". В Курганской области встречается только на миграциях. В Оренбургской области сапсан является редким пролетным, кочующим, нерегулярно зимующим видом, возможно гнездование.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в конце 1940-х гг. было известно о гнездовании одной пары на скалах в </w:t>
      </w:r>
      <w:proofErr w:type="spellStart"/>
      <w:r w:rsidRPr="003A52F2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заповеднике и одной - на западном берегу оз. Тургояк. В настоящее время сапсан встречается главным образом в </w:t>
      </w:r>
      <w:proofErr w:type="spellStart"/>
      <w:proofErr w:type="gramStart"/>
      <w:r w:rsidRPr="003A52F2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зоне области, одиночных птиц наблюдали в </w:t>
      </w:r>
      <w:proofErr w:type="spellStart"/>
      <w:r w:rsidRPr="003A52F2">
        <w:rPr>
          <w:rFonts w:asciiTheme="minorHAnsi" w:hAnsiTheme="minorHAnsi" w:cs="Arial"/>
          <w:color w:val="000000"/>
          <w:sz w:val="28"/>
          <w:szCs w:val="28"/>
        </w:rPr>
        <w:t>Кунашакском</w:t>
      </w:r>
      <w:proofErr w:type="spell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3A52F2">
        <w:rPr>
          <w:rFonts w:asciiTheme="minorHAnsi" w:hAnsiTheme="minorHAnsi" w:cs="Arial"/>
          <w:color w:val="000000"/>
          <w:sz w:val="28"/>
          <w:szCs w:val="28"/>
        </w:rPr>
        <w:t>Чебаркульском</w:t>
      </w:r>
      <w:proofErr w:type="spell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Pr="003A52F2">
        <w:rPr>
          <w:rFonts w:asciiTheme="minorHAnsi" w:hAnsiTheme="minorHAnsi" w:cs="Arial"/>
          <w:color w:val="000000"/>
          <w:sz w:val="28"/>
          <w:szCs w:val="28"/>
        </w:rPr>
        <w:t>Брединском</w:t>
      </w:r>
      <w:proofErr w:type="spell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р-нах. </w:t>
      </w:r>
      <w:proofErr w:type="gramStart"/>
      <w:r w:rsidRPr="003A52F2">
        <w:rPr>
          <w:rFonts w:asciiTheme="minorHAnsi" w:hAnsiTheme="minorHAnsi" w:cs="Arial"/>
          <w:color w:val="000000"/>
          <w:sz w:val="28"/>
          <w:szCs w:val="28"/>
        </w:rPr>
        <w:t>Возможно</w:t>
      </w:r>
      <w:proofErr w:type="gram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гнездование на территории национального парка "</w:t>
      </w:r>
      <w:proofErr w:type="spellStart"/>
      <w:r w:rsidRPr="003A52F2">
        <w:rPr>
          <w:rFonts w:asciiTheme="minorHAnsi" w:hAnsiTheme="minorHAnsi" w:cs="Arial"/>
          <w:color w:val="000000"/>
          <w:sz w:val="28"/>
          <w:szCs w:val="28"/>
        </w:rPr>
        <w:t>Зюраткуль</w:t>
      </w:r>
      <w:proofErr w:type="spellEnd"/>
      <w:r w:rsidRPr="003A52F2">
        <w:rPr>
          <w:rFonts w:asciiTheme="minorHAnsi" w:hAnsiTheme="minorHAnsi" w:cs="Arial"/>
          <w:color w:val="000000"/>
          <w:sz w:val="28"/>
          <w:szCs w:val="28"/>
        </w:rPr>
        <w:t>".</w:t>
      </w:r>
    </w:p>
    <w:p w:rsidR="003A52F2" w:rsidRPr="003A52F2" w:rsidRDefault="003A52F2" w:rsidP="003A52F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color w:val="000000"/>
          <w:sz w:val="28"/>
          <w:szCs w:val="28"/>
        </w:rPr>
        <w:t>Предположительно, на территории области гнездится 5-10 пар.</w:t>
      </w:r>
    </w:p>
    <w:p w:rsidR="003A52F2" w:rsidRPr="003A52F2" w:rsidRDefault="003A52F2" w:rsidP="003A52F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b/>
          <w:color w:val="000000"/>
          <w:sz w:val="28"/>
          <w:szCs w:val="28"/>
        </w:rPr>
        <w:t>Биология.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Обитает в открытых, с небольшими лесами и скалами, местах. Гнездится на скалах, береговых обрывах, колокольнях, иногда в городах на высотных зданиях, нередко использует гнезда других птиц. Гнездо активно защищает, вдали от гнезда </w:t>
      </w:r>
      <w:proofErr w:type="gramStart"/>
      <w:r w:rsidRPr="003A52F2">
        <w:rPr>
          <w:rFonts w:asciiTheme="minorHAnsi" w:hAnsiTheme="minorHAnsi" w:cs="Arial"/>
          <w:color w:val="000000"/>
          <w:sz w:val="28"/>
          <w:szCs w:val="28"/>
        </w:rPr>
        <w:t>осторожен</w:t>
      </w:r>
      <w:proofErr w:type="gram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. В кладке 2-4 яйца. Перелетный, частично - зимующий вид. Питается средней величины </w:t>
      </w:r>
      <w:r w:rsidRPr="003A52F2">
        <w:rPr>
          <w:rFonts w:asciiTheme="minorHAnsi" w:hAnsiTheme="minorHAnsi" w:cs="Arial"/>
          <w:color w:val="000000"/>
          <w:sz w:val="28"/>
          <w:szCs w:val="28"/>
        </w:rPr>
        <w:lastRenderedPageBreak/>
        <w:t>птицами (голубями, воронами, утками), которых добывает в полете; при массовом размножении грызунов отмечены случаи добычи их на земле.</w:t>
      </w:r>
    </w:p>
    <w:p w:rsidR="003A52F2" w:rsidRPr="003A52F2" w:rsidRDefault="003A52F2" w:rsidP="003A52F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color w:val="000000"/>
          <w:sz w:val="28"/>
          <w:szCs w:val="28"/>
        </w:rPr>
        <w:t>Применение пестицидов, антропогенная трансформация мест обитания, беспокойство.</w:t>
      </w:r>
    </w:p>
    <w:p w:rsidR="003A52F2" w:rsidRPr="003A52F2" w:rsidRDefault="003A52F2" w:rsidP="003A52F2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3A52F2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3A52F2" w:rsidRPr="003A52F2" w:rsidRDefault="003A52F2" w:rsidP="003A52F2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3A52F2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3A52F2">
        <w:rPr>
          <w:rFonts w:asciiTheme="minorHAnsi" w:hAnsiTheme="minorHAnsi" w:cs="Arial"/>
          <w:color w:val="000000"/>
          <w:sz w:val="28"/>
          <w:szCs w:val="28"/>
        </w:rPr>
        <w:t xml:space="preserve"> в Приложение I к Конвенции СИТЕС. Добыча запрещена. Необходимы выявление мест гнездования и придание им статуса памятника природы, разъяснительная работа среди населения.</w:t>
      </w:r>
    </w:p>
    <w:sectPr w:rsidR="003A52F2" w:rsidRPr="003A52F2" w:rsidSect="003A52F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881"/>
    <w:multiLevelType w:val="multilevel"/>
    <w:tmpl w:val="A394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2F2"/>
    <w:rsid w:val="000051D0"/>
    <w:rsid w:val="003A52F2"/>
    <w:rsid w:val="004212A2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3A52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2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A52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2F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A52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3A5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2022-06-08T08:17:00Z</dcterms:created>
  <dcterms:modified xsi:type="dcterms:W3CDTF">2022-06-08T08:22:00Z</dcterms:modified>
</cp:coreProperties>
</file>