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7D" w:rsidRDefault="00090C7D" w:rsidP="00090C7D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090C7D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СТЕПНОЙ ЛУНЬ</w:t>
      </w:r>
    </w:p>
    <w:p w:rsidR="00090C7D" w:rsidRPr="00090C7D" w:rsidRDefault="00090C7D" w:rsidP="00090C7D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090C7D" w:rsidP="00090C7D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1943100"/>
            <wp:effectExtent l="19050" t="0" r="0" b="0"/>
            <wp:docPr id="1" name="Рисунок 1" descr="http://igz.ilmeny.ac.ru/RED_BOOK/images/jiv_ptits_sokoloobraz_lun_stepnoi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lun_stepnoi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Редкий, ограниченно распространенный вид. Внесен в Красную книгу МСОП </w:t>
      </w:r>
      <w:r w:rsidRPr="00266C53">
        <w:rPr>
          <w:rFonts w:asciiTheme="minorHAnsi" w:hAnsiTheme="minorHAnsi" w:cs="Arial"/>
          <w:color w:val="000000"/>
          <w:sz w:val="28"/>
          <w:szCs w:val="28"/>
        </w:rPr>
        <w:t>(</w:t>
      </w:r>
      <w:r w:rsidRPr="006C78CC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Международный союз охраны природы и природных ресурсов</w:t>
      </w:r>
      <w:r w:rsidRPr="00266C53">
        <w:rPr>
          <w:rFonts w:asciiTheme="minorHAnsi" w:hAnsiTheme="minorHAnsi" w:cs="Arial"/>
          <w:bCs/>
          <w:color w:val="202122"/>
          <w:sz w:val="28"/>
          <w:szCs w:val="28"/>
          <w:shd w:val="clear" w:color="auto" w:fill="FFFFFF"/>
        </w:rPr>
        <w:t>)</w:t>
      </w:r>
      <w:r w:rsidRPr="00090C7D">
        <w:rPr>
          <w:rFonts w:asciiTheme="minorHAnsi" w:hAnsiTheme="minorHAnsi" w:cs="Arial"/>
          <w:color w:val="000000"/>
          <w:sz w:val="28"/>
          <w:szCs w:val="28"/>
        </w:rPr>
        <w:t>, Красную книгу РФ.</w:t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Степи и лесостепи Евразии от Причерноморья до Забайкалья. Гнездится на юге Республики Башкортостан. </w:t>
      </w:r>
      <w:proofErr w:type="gramStart"/>
      <w:r w:rsidRPr="00090C7D">
        <w:rPr>
          <w:rFonts w:asciiTheme="minorHAnsi" w:hAnsiTheme="minorHAnsi" w:cs="Arial"/>
          <w:color w:val="000000"/>
          <w:sz w:val="28"/>
          <w:szCs w:val="28"/>
        </w:rPr>
        <w:t>Обычен</w:t>
      </w:r>
      <w:proofErr w:type="gram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на значительной части территории Оренбургской и Курганской областей.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color w:val="000000"/>
          <w:sz w:val="28"/>
          <w:szCs w:val="28"/>
        </w:rPr>
        <w:t>В Челябинской области гнездование установлено в степной зоне, вероятно, гнездится и в лесостепи. С 1980-х гг. отмечено продвижение вида в лесную зону, до северной тайги и даже тундры, что позволяет предполагать возможность гнездования на всей территории Челябинской области.</w:t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90C7D">
        <w:rPr>
          <w:rFonts w:asciiTheme="minorHAnsi" w:hAnsiTheme="minorHAnsi" w:cs="Arial"/>
          <w:color w:val="000000"/>
          <w:sz w:val="28"/>
          <w:szCs w:val="28"/>
        </w:rPr>
        <w:t>Подвержена</w:t>
      </w:r>
      <w:proofErr w:type="gram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значительным колебаниям и зависит от обилия грызунов. Плотность гнездования в степной и лесостепной </w:t>
      </w:r>
      <w:proofErr w:type="gramStart"/>
      <w:r w:rsidRPr="00090C7D">
        <w:rPr>
          <w:rFonts w:asciiTheme="minorHAnsi" w:hAnsiTheme="minorHAnsi" w:cs="Arial"/>
          <w:color w:val="000000"/>
          <w:sz w:val="28"/>
          <w:szCs w:val="28"/>
        </w:rPr>
        <w:t>зонах</w:t>
      </w:r>
      <w:proofErr w:type="gram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области составляла в разные годы от 0,05 до 0,3 особи на 1 кв. км. По учетам в </w:t>
      </w:r>
      <w:proofErr w:type="spellStart"/>
      <w:r w:rsidRPr="00090C7D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р-не, она достигала 12 пар на 10 км маршрута по речным долинам, а в целом по </w:t>
      </w:r>
      <w:proofErr w:type="spellStart"/>
      <w:r w:rsidRPr="00090C7D">
        <w:rPr>
          <w:rFonts w:asciiTheme="minorHAnsi" w:hAnsiTheme="minorHAnsi" w:cs="Arial"/>
          <w:color w:val="000000"/>
          <w:sz w:val="28"/>
          <w:szCs w:val="28"/>
        </w:rPr>
        <w:t>агроландшафту</w:t>
      </w:r>
      <w:proofErr w:type="spell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- 0,4 особи на 1 кв. км.</w:t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color w:val="000000"/>
          <w:sz w:val="28"/>
          <w:szCs w:val="28"/>
        </w:rPr>
        <w:t>Населяет открытые ландшафты. Перелетная птица. Гнездо строит на земле или кочке, иногда на заломах тростника. В кладке 4-6 белых яиц. Питается мелкими грызунами, реже - птицами.</w:t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color w:val="000000"/>
          <w:sz w:val="28"/>
          <w:szCs w:val="28"/>
        </w:rPr>
        <w:t>Трансформация коренных местообитаний. Возможно, гибель кладок при выпасе скота.</w:t>
      </w:r>
    </w:p>
    <w:p w:rsidR="00090C7D" w:rsidRPr="00090C7D" w:rsidRDefault="00090C7D" w:rsidP="00090C7D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090C7D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090C7D" w:rsidRPr="00090C7D" w:rsidRDefault="00090C7D" w:rsidP="00090C7D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090C7D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090C7D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Охраняется на террит</w:t>
      </w:r>
      <w:r>
        <w:rPr>
          <w:rFonts w:asciiTheme="minorHAnsi" w:hAnsiTheme="minorHAnsi" w:cs="Arial"/>
          <w:color w:val="000000"/>
          <w:sz w:val="28"/>
          <w:szCs w:val="28"/>
        </w:rPr>
        <w:t>ории музея-заповедника «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Аркаим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>».</w:t>
      </w:r>
    </w:p>
    <w:sectPr w:rsidR="00090C7D" w:rsidRPr="00090C7D" w:rsidSect="00090C7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E6B79"/>
    <w:multiLevelType w:val="multilevel"/>
    <w:tmpl w:val="A8B83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8C3D93"/>
    <w:multiLevelType w:val="multilevel"/>
    <w:tmpl w:val="A41A1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C7D"/>
    <w:rsid w:val="000051D0"/>
    <w:rsid w:val="00090C7D"/>
    <w:rsid w:val="00621B8B"/>
    <w:rsid w:val="007E435E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090C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C7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90C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C7D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090C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09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2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886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682">
                  <w:marLeft w:val="36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75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2022-06-08T06:15:00Z</dcterms:created>
  <dcterms:modified xsi:type="dcterms:W3CDTF">2022-06-08T06:23:00Z</dcterms:modified>
</cp:coreProperties>
</file>