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A0" w:rsidRPr="00EF38A0" w:rsidRDefault="00EF38A0" w:rsidP="00EF38A0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</w:pPr>
      <w:r w:rsidRPr="00EF38A0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ЕВРОПЕЙСКАЯ ЧЕРНОЗОБАЯ ГАГАРА</w:t>
      </w:r>
    </w:p>
    <w:p w:rsidR="00927F12" w:rsidRDefault="00EF38A0">
      <w:pPr>
        <w:rPr>
          <w:rFonts w:asciiTheme="majorHAnsi" w:hAnsiTheme="majorHAnsi"/>
          <w:lang w:val="en-US"/>
        </w:rPr>
      </w:pPr>
    </w:p>
    <w:p w:rsidR="00EF38A0" w:rsidRDefault="00EF38A0">
      <w:pPr>
        <w:rPr>
          <w:rFonts w:asciiTheme="majorHAnsi" w:hAnsiTheme="majorHAnsi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472167"/>
            <wp:effectExtent l="19050" t="0" r="3175" b="0"/>
            <wp:docPr id="1" name="Рисунок 1" descr="http://igz.ilmeny.ac.ru/RED_BOOK/images/jiv_ptits_gagar_gagara_chernozobaia_evropeika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gagar_gagara_chernozobaia_evropeika_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A0" w:rsidRPr="00EF38A0" w:rsidRDefault="00EF38A0" w:rsidP="00EF38A0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EF38A0" w:rsidRPr="00EF38A0" w:rsidRDefault="00EF38A0" w:rsidP="00EF38A0">
      <w:pPr>
        <w:pStyle w:val="a3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Редкий, спорадически гнездящийся подвид. </w:t>
      </w:r>
      <w:proofErr w:type="gramStart"/>
      <w:r w:rsidRPr="00EF38A0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РФ.</w:t>
      </w:r>
    </w:p>
    <w:p w:rsidR="00EF38A0" w:rsidRPr="00EF38A0" w:rsidRDefault="00EF38A0" w:rsidP="00EF38A0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EF38A0" w:rsidRPr="00EF38A0" w:rsidRDefault="00EF38A0" w:rsidP="00EF38A0">
      <w:pPr>
        <w:pStyle w:val="a3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color w:val="000000"/>
          <w:sz w:val="28"/>
          <w:szCs w:val="28"/>
        </w:rPr>
        <w:t>Север Евразии от степей до арктических тундр, на востоке встречается до р. Лены и оз. Байкал.</w:t>
      </w:r>
    </w:p>
    <w:p w:rsidR="00EF38A0" w:rsidRDefault="00EF38A0" w:rsidP="00EF38A0">
      <w:pPr>
        <w:pStyle w:val="a3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На Южном Урале обитает на границе ареала, гнездовья располагаются прерывисто. В Башкирском Зауралье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-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редок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>, встречается на пролете</w:t>
      </w:r>
      <w:r w:rsidRPr="00EF38A0">
        <w:rPr>
          <w:rFonts w:asciiTheme="minorHAnsi" w:hAnsiTheme="minorHAnsi" w:cs="Arial"/>
          <w:color w:val="000000"/>
          <w:sz w:val="28"/>
          <w:szCs w:val="28"/>
        </w:rPr>
        <w:t>, на гнездов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ье встречался в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Учалинском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р-не</w:t>
      </w:r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, в 2000г. 3 гнездящиеся пары обнаружены у р. </w:t>
      </w:r>
      <w:proofErr w:type="spellStart"/>
      <w:r w:rsidRPr="00EF38A0">
        <w:rPr>
          <w:rFonts w:asciiTheme="minorHAnsi" w:hAnsiTheme="minorHAnsi" w:cs="Arial"/>
          <w:color w:val="000000"/>
          <w:sz w:val="28"/>
          <w:szCs w:val="28"/>
        </w:rPr>
        <w:t>Таналык</w:t>
      </w:r>
      <w:proofErr w:type="spell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. В Курганской области гнездится в северо-восточной части на оз. </w:t>
      </w:r>
      <w:proofErr w:type="gramStart"/>
      <w:r w:rsidRPr="00EF38A0">
        <w:rPr>
          <w:rFonts w:asciiTheme="minorHAnsi" w:hAnsiTheme="minorHAnsi" w:cs="Arial"/>
          <w:color w:val="000000"/>
          <w:sz w:val="28"/>
          <w:szCs w:val="28"/>
        </w:rPr>
        <w:t>Черном</w:t>
      </w:r>
      <w:proofErr w:type="gram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 и некоторых других озерах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. В Свердловской области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редок</w:t>
      </w:r>
      <w:proofErr w:type="gram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. В Челябинской области стабильно гнездится с 1920-х гг. на озерах </w:t>
      </w:r>
      <w:proofErr w:type="spellStart"/>
      <w:r w:rsidRPr="00EF38A0">
        <w:rPr>
          <w:rFonts w:asciiTheme="minorHAnsi" w:hAnsiTheme="minorHAnsi" w:cs="Arial"/>
          <w:color w:val="000000"/>
          <w:sz w:val="28"/>
          <w:szCs w:val="28"/>
        </w:rPr>
        <w:t>Ильменского</w:t>
      </w:r>
      <w:proofErr w:type="spell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 заповедника. В разные годы встречался на озерах </w:t>
      </w:r>
      <w:proofErr w:type="spellStart"/>
      <w:r w:rsidRPr="00EF38A0">
        <w:rPr>
          <w:rFonts w:asciiTheme="minorHAnsi" w:hAnsiTheme="minorHAnsi" w:cs="Arial"/>
          <w:color w:val="000000"/>
          <w:sz w:val="28"/>
          <w:szCs w:val="28"/>
        </w:rPr>
        <w:t>Мисяш</w:t>
      </w:r>
      <w:proofErr w:type="spell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, Иткуль и </w:t>
      </w:r>
      <w:proofErr w:type="spellStart"/>
      <w:r w:rsidRPr="00EF38A0">
        <w:rPr>
          <w:rFonts w:asciiTheme="minorHAnsi" w:hAnsiTheme="minorHAnsi" w:cs="Arial"/>
          <w:color w:val="000000"/>
          <w:sz w:val="28"/>
          <w:szCs w:val="28"/>
        </w:rPr>
        <w:t>Тюлюкское</w:t>
      </w:r>
      <w:proofErr w:type="spellEnd"/>
      <w:r w:rsidRPr="00EF38A0">
        <w:rPr>
          <w:rFonts w:asciiTheme="minorHAnsi" w:hAnsiTheme="minorHAnsi" w:cs="Arial"/>
          <w:color w:val="000000"/>
          <w:sz w:val="28"/>
          <w:szCs w:val="28"/>
        </w:rPr>
        <w:t>. Отдельные пары гнездятся в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Восточно-Уральском заповеднике</w:t>
      </w:r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, на озерах Октябрьского и Красноармейского р-нов, а также на оз. </w:t>
      </w:r>
      <w:proofErr w:type="spellStart"/>
      <w:r w:rsidRPr="00EF38A0">
        <w:rPr>
          <w:rFonts w:asciiTheme="minorHAnsi" w:hAnsiTheme="minorHAnsi" w:cs="Arial"/>
          <w:color w:val="000000"/>
          <w:sz w:val="28"/>
          <w:szCs w:val="28"/>
        </w:rPr>
        <w:t>Курлады</w:t>
      </w:r>
      <w:proofErr w:type="spellEnd"/>
      <w:r w:rsidRPr="00EF38A0">
        <w:rPr>
          <w:rFonts w:asciiTheme="minorHAnsi" w:hAnsiTheme="minorHAnsi" w:cs="Arial"/>
          <w:color w:val="000000"/>
          <w:sz w:val="28"/>
          <w:szCs w:val="28"/>
        </w:rPr>
        <w:t>. Есть предположения о гнездовании на оз. Уфимском в окрест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ностях </w:t>
      </w:r>
    </w:p>
    <w:p w:rsidR="00EF38A0" w:rsidRPr="00EF38A0" w:rsidRDefault="00EF38A0" w:rsidP="00EF38A0">
      <w:pPr>
        <w:pStyle w:val="a3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г. Карабаш</w:t>
      </w:r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, на оз. </w:t>
      </w:r>
      <w:proofErr w:type="spellStart"/>
      <w:r w:rsidRPr="00EF38A0">
        <w:rPr>
          <w:rFonts w:asciiTheme="minorHAnsi" w:hAnsiTheme="minorHAnsi" w:cs="Arial"/>
          <w:color w:val="000000"/>
          <w:sz w:val="28"/>
          <w:szCs w:val="28"/>
        </w:rPr>
        <w:t>Маян</w:t>
      </w:r>
      <w:proofErr w:type="spell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 на северо-востоке области.</w:t>
      </w:r>
    </w:p>
    <w:p w:rsidR="00EF38A0" w:rsidRPr="00EF38A0" w:rsidRDefault="00EF38A0" w:rsidP="00EF38A0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EF38A0" w:rsidRPr="00EF38A0" w:rsidRDefault="00EF38A0" w:rsidP="00EF38A0">
      <w:pPr>
        <w:pStyle w:val="a3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На 10 озерах </w:t>
      </w:r>
      <w:proofErr w:type="spellStart"/>
      <w:r w:rsidRPr="00EF38A0">
        <w:rPr>
          <w:rFonts w:asciiTheme="minorHAnsi" w:hAnsiTheme="minorHAnsi" w:cs="Arial"/>
          <w:color w:val="000000"/>
          <w:sz w:val="28"/>
          <w:szCs w:val="28"/>
        </w:rPr>
        <w:t>Ильменского</w:t>
      </w:r>
      <w:proofErr w:type="spell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 заповедника гнездится от 20 до 28 пар, средняя плотность гнездящихся птиц - около 1 пары на 100 га водоемов. В периоды миграции летит одиночно или парами, скопления из нескольких сотен гагар наблюдали лишь дважды: в конце августа 1991 г. на оз. </w:t>
      </w:r>
      <w:proofErr w:type="gramStart"/>
      <w:r w:rsidRPr="00EF38A0">
        <w:rPr>
          <w:rFonts w:asciiTheme="minorHAnsi" w:hAnsiTheme="minorHAnsi" w:cs="Arial"/>
          <w:color w:val="000000"/>
          <w:sz w:val="28"/>
          <w:szCs w:val="28"/>
        </w:rPr>
        <w:t>Большое</w:t>
      </w:r>
      <w:proofErr w:type="gram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EF38A0">
        <w:rPr>
          <w:rFonts w:asciiTheme="minorHAnsi" w:hAnsiTheme="minorHAnsi" w:cs="Arial"/>
          <w:color w:val="000000"/>
          <w:sz w:val="28"/>
          <w:szCs w:val="28"/>
        </w:rPr>
        <w:t>Миассово</w:t>
      </w:r>
      <w:proofErr w:type="spell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 и 1-2 мая 1993 г. на оз. </w:t>
      </w:r>
      <w:proofErr w:type="spellStart"/>
      <w:r w:rsidRPr="00EF38A0">
        <w:rPr>
          <w:rFonts w:asciiTheme="minorHAnsi" w:hAnsiTheme="minorHAnsi" w:cs="Arial"/>
          <w:color w:val="000000"/>
          <w:sz w:val="28"/>
          <w:szCs w:val="28"/>
        </w:rPr>
        <w:t>Курлады</w:t>
      </w:r>
      <w:proofErr w:type="spellEnd"/>
      <w:r w:rsidRPr="00EF38A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EF38A0" w:rsidRPr="00EF38A0" w:rsidRDefault="00EF38A0" w:rsidP="00EF38A0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EF38A0" w:rsidRPr="00EF38A0" w:rsidRDefault="00EF38A0" w:rsidP="00EF38A0">
      <w:pPr>
        <w:pStyle w:val="a3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Населяет крупные и средние, размером более 100 га, водоемы с пресной водой, глубиной не менее 2 м, богатые рыбой, с большими массивами сплавин. Кроме рыбы, поедает ракообразных, моллюсков. Гнездится у самой кромки воды, яйца откладывает с 15 по 28 мая, размер кладки в среднем </w:t>
      </w:r>
      <w:r w:rsidRPr="00EF38A0">
        <w:rPr>
          <w:rFonts w:asciiTheme="minorHAnsi" w:hAnsiTheme="minorHAnsi" w:cs="Arial"/>
          <w:color w:val="000000"/>
          <w:sz w:val="28"/>
          <w:szCs w:val="28"/>
        </w:rPr>
        <w:lastRenderedPageBreak/>
        <w:t>составляет 1,8 яйца, насиживает ее 25 дней. Успех гнездования - 52 %. Птенцы появляются с 10 июня по 2 июля. Гибель птенцов составляет 30 % - от хищничества серебристых чаек, коршунов, норок. Птицы оставляют кладки при частом появлении людей вблизи гнезда.</w:t>
      </w:r>
    </w:p>
    <w:p w:rsidR="00EF38A0" w:rsidRPr="00EF38A0" w:rsidRDefault="00EF38A0" w:rsidP="00EF38A0">
      <w:pPr>
        <w:pStyle w:val="6"/>
        <w:spacing w:before="0"/>
        <w:ind w:left="147"/>
        <w:rPr>
          <w:rFonts w:asciiTheme="minorHAnsi" w:hAnsiTheme="minorHAnsi" w:cs="Arial"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</w:t>
      </w:r>
      <w:r w:rsidRPr="00EF38A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EF38A0" w:rsidRPr="00EF38A0" w:rsidRDefault="00EF38A0" w:rsidP="00EF38A0">
      <w:pPr>
        <w:pStyle w:val="a3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color w:val="000000"/>
          <w:sz w:val="28"/>
          <w:szCs w:val="28"/>
        </w:rPr>
        <w:t>Низкая плодовитость, обмеление водоемов и снижение их продуктивности, беспокойство в период насиживания. В Челябинской области является условно охотничьим видом, изредка добывается охотниками.</w:t>
      </w:r>
    </w:p>
    <w:p w:rsidR="00EF38A0" w:rsidRPr="00EF38A0" w:rsidRDefault="00EF38A0" w:rsidP="00EF38A0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EF38A0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EF38A0" w:rsidRPr="00EF38A0" w:rsidRDefault="00EF38A0" w:rsidP="00EF38A0">
      <w:pPr>
        <w:pStyle w:val="a3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EF38A0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 в Приложение II к Бернской конвенции. Охраняется в </w:t>
      </w:r>
      <w:proofErr w:type="spellStart"/>
      <w:r w:rsidRPr="00EF38A0">
        <w:rPr>
          <w:rFonts w:asciiTheme="minorHAnsi" w:hAnsiTheme="minorHAnsi" w:cs="Arial"/>
          <w:color w:val="000000"/>
          <w:sz w:val="28"/>
          <w:szCs w:val="28"/>
        </w:rPr>
        <w:t>Ильменском</w:t>
      </w:r>
      <w:proofErr w:type="spellEnd"/>
      <w:r w:rsidRPr="00EF38A0">
        <w:rPr>
          <w:rFonts w:asciiTheme="minorHAnsi" w:hAnsiTheme="minorHAnsi" w:cs="Arial"/>
          <w:color w:val="000000"/>
          <w:sz w:val="28"/>
          <w:szCs w:val="28"/>
        </w:rPr>
        <w:t xml:space="preserve"> заповеднике. В местах гнездования необходимы режим покоя с мая до конца июня, запрет охоты и рыбной ловли ставными сетями.</w:t>
      </w:r>
    </w:p>
    <w:p w:rsidR="00EF38A0" w:rsidRPr="00EF38A0" w:rsidRDefault="00EF38A0">
      <w:pPr>
        <w:rPr>
          <w:sz w:val="28"/>
          <w:szCs w:val="28"/>
        </w:rPr>
      </w:pPr>
    </w:p>
    <w:p w:rsidR="00EF38A0" w:rsidRPr="00EF38A0" w:rsidRDefault="00EF38A0">
      <w:pPr>
        <w:rPr>
          <w:rFonts w:asciiTheme="majorHAnsi" w:hAnsiTheme="majorHAnsi"/>
        </w:rPr>
      </w:pPr>
    </w:p>
    <w:sectPr w:rsidR="00EF38A0" w:rsidRPr="00EF38A0" w:rsidSect="00EF38A0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F38A0"/>
    <w:rsid w:val="000051D0"/>
    <w:rsid w:val="000E6AB7"/>
    <w:rsid w:val="009E1409"/>
    <w:rsid w:val="00E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B7"/>
  </w:style>
  <w:style w:type="paragraph" w:styleId="5">
    <w:name w:val="heading 5"/>
    <w:basedOn w:val="a"/>
    <w:link w:val="50"/>
    <w:uiPriority w:val="9"/>
    <w:qFormat/>
    <w:rsid w:val="00EF38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F38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38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EF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2021-06-10T06:30:00Z</dcterms:created>
  <dcterms:modified xsi:type="dcterms:W3CDTF">2021-06-10T06:40:00Z</dcterms:modified>
</cp:coreProperties>
</file>