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53" w:rsidRDefault="00266C53" w:rsidP="00266C53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  <w:r w:rsidRPr="00266C53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ЕВРОПЕЙСКАЯ НОРКА</w:t>
      </w:r>
    </w:p>
    <w:p w:rsidR="00266C53" w:rsidRPr="00266C53" w:rsidRDefault="00266C53" w:rsidP="00266C53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val="en-US" w:eastAsia="ru-RU"/>
        </w:rPr>
      </w:pPr>
    </w:p>
    <w:p w:rsidR="00927F12" w:rsidRDefault="00266C53" w:rsidP="00266C5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769567" cy="2080592"/>
            <wp:effectExtent l="19050" t="0" r="2333" b="0"/>
            <wp:docPr id="1" name="Рисунок 1" descr="http://igz.ilmeny.ac.ru/RED_BOOK/images/jiv_mlek_hishnik_norka_evropeik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mlek_hishnik_norka_evropeika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127" cy="2080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C53" w:rsidRPr="00266C53" w:rsidRDefault="00266C53" w:rsidP="00266C53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Вид, находящийся под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угрозой исчезновения. Внесен в 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Красную книгу МСОП (</w:t>
      </w:r>
      <w:r w:rsidRPr="006C78CC">
        <w:rPr>
          <w:rFonts w:asciiTheme="minorHAnsi" w:hAnsiTheme="minorHAnsi" w:cs="Arial"/>
          <w:bCs/>
          <w:color w:val="202122"/>
          <w:sz w:val="28"/>
          <w:szCs w:val="28"/>
          <w:shd w:val="clear" w:color="auto" w:fill="FFFFFF"/>
        </w:rPr>
        <w:t>Международный союз охраны природы и природных ресурсов</w:t>
      </w:r>
      <w:r w:rsidRPr="00266C53">
        <w:rPr>
          <w:rFonts w:asciiTheme="minorHAnsi" w:hAnsiTheme="minorHAnsi" w:cs="Arial"/>
          <w:bCs/>
          <w:color w:val="202122"/>
          <w:sz w:val="28"/>
          <w:szCs w:val="28"/>
          <w:shd w:val="clear" w:color="auto" w:fill="FFFFFF"/>
        </w:rPr>
        <w:t>)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, Красные книги Республики Башкортостан, Среднего Урала, Приложение 2 к Красной книге РФ. Населя</w:t>
      </w:r>
      <w:r>
        <w:rPr>
          <w:rFonts w:asciiTheme="minorHAnsi" w:hAnsiTheme="minorHAnsi" w:cs="Arial"/>
          <w:color w:val="000000"/>
          <w:sz w:val="28"/>
          <w:szCs w:val="28"/>
        </w:rPr>
        <w:t>ющий Челябинскую область подвид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, внесен в Красный список МСОП-96.</w:t>
      </w:r>
    </w:p>
    <w:p w:rsidR="00266C53" w:rsidRPr="00266C53" w:rsidRDefault="00266C53" w:rsidP="00266C53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>Европейская часть России от Северного Кавказа до тундровой зоны (</w:t>
      </w:r>
      <w:r>
        <w:rPr>
          <w:rFonts w:asciiTheme="minorHAnsi" w:hAnsiTheme="minorHAnsi" w:cs="Arial"/>
          <w:color w:val="000000"/>
          <w:sz w:val="28"/>
          <w:szCs w:val="28"/>
        </w:rPr>
        <w:t>за исключением Кольского полуострова)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. На востоке отмечен до устья и нижнего течения р. Ир</w:t>
      </w:r>
      <w:r>
        <w:rPr>
          <w:rFonts w:asciiTheme="minorHAnsi" w:hAnsiTheme="minorHAnsi" w:cs="Arial"/>
          <w:color w:val="000000"/>
          <w:sz w:val="28"/>
          <w:szCs w:val="28"/>
        </w:rPr>
        <w:t>тыш и среднего течения р. Тобол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до середины XX </w:t>
      </w:r>
      <w:proofErr w:type="gramStart"/>
      <w:r w:rsidRPr="00266C53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266C53">
        <w:rPr>
          <w:rFonts w:asciiTheme="minorHAnsi" w:hAnsiTheme="minorHAnsi" w:cs="Arial"/>
          <w:color w:val="000000"/>
          <w:sz w:val="28"/>
          <w:szCs w:val="28"/>
        </w:rPr>
        <w:t>норка</w:t>
      </w:r>
      <w:proofErr w:type="gram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заселяла всю 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горно-лесную</w:t>
      </w:r>
      <w:proofErr w:type="spell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зону и ряд соседних территорий (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Аргая</w:t>
      </w:r>
      <w:r>
        <w:rPr>
          <w:rFonts w:asciiTheme="minorHAnsi" w:hAnsiTheme="minorHAnsi" w:cs="Arial"/>
          <w:color w:val="000000"/>
          <w:sz w:val="28"/>
          <w:szCs w:val="28"/>
        </w:rPr>
        <w:t>шский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Каслинский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Уйский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р-ны)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. Единично отме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чалась в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заповеднике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. К началу 1990-х гг. сохранилась только на юго-западе 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Нязепетровского</w:t>
      </w:r>
      <w:proofErr w:type="spell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и северо-западе Кусин</w:t>
      </w:r>
      <w:r>
        <w:rPr>
          <w:rFonts w:asciiTheme="minorHAnsi" w:hAnsiTheme="minorHAnsi" w:cs="Arial"/>
          <w:color w:val="000000"/>
          <w:sz w:val="28"/>
          <w:szCs w:val="28"/>
        </w:rPr>
        <w:t>ского р-на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В настоящее время достоверно отмечена лишь на реках 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Березяк</w:t>
      </w:r>
      <w:proofErr w:type="spell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и Юрюзань (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Сатк</w:t>
      </w:r>
      <w:r>
        <w:rPr>
          <w:rFonts w:asciiTheme="minorHAnsi" w:hAnsiTheme="minorHAnsi" w:cs="Arial"/>
          <w:color w:val="000000"/>
          <w:sz w:val="28"/>
          <w:szCs w:val="28"/>
        </w:rPr>
        <w:t>инский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Катав-Ивановский</w:t>
      </w:r>
      <w:proofErr w:type="spellEnd"/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р-ны)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66C53" w:rsidRPr="00266C53" w:rsidRDefault="00266C53" w:rsidP="00266C53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>Численность европейской норки на Урале на</w:t>
      </w:r>
      <w:r w:rsidR="008624E8">
        <w:rPr>
          <w:rFonts w:asciiTheme="minorHAnsi" w:hAnsiTheme="minorHAnsi" w:cs="Arial"/>
          <w:color w:val="000000"/>
          <w:sz w:val="28"/>
          <w:szCs w:val="28"/>
        </w:rPr>
        <w:t xml:space="preserve">чала снижаться в 30-х гг. ХХ </w:t>
      </w:r>
      <w:proofErr w:type="gramStart"/>
      <w:r w:rsidR="008624E8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="008624E8">
        <w:rPr>
          <w:rFonts w:asciiTheme="minorHAnsi" w:hAnsiTheme="minorHAnsi" w:cs="Arial"/>
          <w:color w:val="000000"/>
          <w:sz w:val="28"/>
          <w:szCs w:val="28"/>
        </w:rPr>
        <w:t>.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, ранее </w:t>
      </w:r>
      <w:proofErr w:type="gramStart"/>
      <w:r w:rsidRPr="00266C53">
        <w:rPr>
          <w:rFonts w:asciiTheme="minorHAnsi" w:hAnsiTheme="minorHAnsi" w:cs="Arial"/>
          <w:color w:val="000000"/>
          <w:sz w:val="28"/>
          <w:szCs w:val="28"/>
        </w:rPr>
        <w:t>периода</w:t>
      </w:r>
      <w:proofErr w:type="gram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массового расселения американской норки. Значительное сокращение численности вида в Челябинской области, судя по динамике заготовок, произошло в 50-х гг. (в 1950 г. было добыто 643 особи, в 1960 г. - 100 особей). Современная численность европейской норки в области неизвестна.</w:t>
      </w:r>
    </w:p>
    <w:p w:rsidR="00266C53" w:rsidRPr="008624E8" w:rsidRDefault="00266C53" w:rsidP="00266C53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8624E8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Околоводный хищник. Места обитания - небольшие лесные реки с </w:t>
      </w:r>
      <w:proofErr w:type="gramStart"/>
      <w:r w:rsidRPr="00266C53">
        <w:rPr>
          <w:rFonts w:asciiTheme="minorHAnsi" w:hAnsiTheme="minorHAnsi" w:cs="Arial"/>
          <w:color w:val="000000"/>
          <w:sz w:val="28"/>
          <w:szCs w:val="28"/>
        </w:rPr>
        <w:t>захламленными</w:t>
      </w:r>
      <w:proofErr w:type="gram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и подмытыми берегами, дельты рек с многочисленными 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lastRenderedPageBreak/>
        <w:t>протоками, о</w:t>
      </w:r>
      <w:r w:rsidR="008624E8">
        <w:rPr>
          <w:rFonts w:asciiTheme="minorHAnsi" w:hAnsiTheme="minorHAnsi" w:cs="Arial"/>
          <w:color w:val="000000"/>
          <w:sz w:val="28"/>
          <w:szCs w:val="28"/>
        </w:rPr>
        <w:t>зера с обильной растительностью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. В зимний период предпочитает реки с наличием незамерзающих участков, 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пустоледиц</w:t>
      </w:r>
      <w:proofErr w:type="spellEnd"/>
      <w:r w:rsidRPr="00266C53">
        <w:rPr>
          <w:rFonts w:asciiTheme="minorHAnsi" w:hAnsiTheme="minorHAnsi" w:cs="Arial"/>
          <w:color w:val="000000"/>
          <w:sz w:val="28"/>
          <w:szCs w:val="28"/>
        </w:rPr>
        <w:t>. Нора простая, с одним выходом. Иногда занимает норы водяных крыс. В период выкармливания молодых семья меняет нору несколько раз. Основным кормом служат мелкая рыба, лягушки, водяные крысы и другие грызуны, раки, моллюски и т. д.</w:t>
      </w:r>
      <w:r w:rsidR="008624E8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 Гон проходит в апреле - мае. Беременность длится 40-45 дней. В помете</w:t>
      </w:r>
      <w:r w:rsidR="008624E8">
        <w:rPr>
          <w:rFonts w:asciiTheme="minorHAnsi" w:hAnsiTheme="minorHAnsi" w:cs="Arial"/>
          <w:color w:val="000000"/>
          <w:sz w:val="28"/>
          <w:szCs w:val="28"/>
        </w:rPr>
        <w:t xml:space="preserve"> от 3 до 7, обычно 3-4 детеныша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66C53" w:rsidRPr="008624E8" w:rsidRDefault="00266C53" w:rsidP="00266C53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8624E8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>Антропогенная трансформация местообитаний, чрезмерный промысел, вытеснение американской норкой.</w:t>
      </w:r>
    </w:p>
    <w:p w:rsidR="00266C53" w:rsidRPr="008624E8" w:rsidRDefault="00266C53" w:rsidP="00266C53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8624E8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266C53" w:rsidRPr="00266C53" w:rsidRDefault="00266C53" w:rsidP="00266C53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6C53">
        <w:rPr>
          <w:rFonts w:asciiTheme="minorHAnsi" w:hAnsiTheme="minorHAnsi" w:cs="Arial"/>
          <w:color w:val="000000"/>
          <w:sz w:val="28"/>
          <w:szCs w:val="28"/>
        </w:rPr>
        <w:t>Охраняется в национальном парке "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Зюраткуль</w:t>
      </w:r>
      <w:proofErr w:type="spellEnd"/>
      <w:r w:rsidRPr="00266C53">
        <w:rPr>
          <w:rFonts w:asciiTheme="minorHAnsi" w:hAnsiTheme="minorHAnsi" w:cs="Arial"/>
          <w:color w:val="000000"/>
          <w:sz w:val="28"/>
          <w:szCs w:val="28"/>
        </w:rPr>
        <w:t xml:space="preserve">" (на р. </w:t>
      </w:r>
      <w:proofErr w:type="spellStart"/>
      <w:r w:rsidRPr="00266C53">
        <w:rPr>
          <w:rFonts w:asciiTheme="minorHAnsi" w:hAnsiTheme="minorHAnsi" w:cs="Arial"/>
          <w:color w:val="000000"/>
          <w:sz w:val="28"/>
          <w:szCs w:val="28"/>
        </w:rPr>
        <w:t>Березяк</w:t>
      </w:r>
      <w:proofErr w:type="spellEnd"/>
      <w:r w:rsidRPr="00266C53">
        <w:rPr>
          <w:rFonts w:asciiTheme="minorHAnsi" w:hAnsiTheme="minorHAnsi" w:cs="Arial"/>
          <w:color w:val="000000"/>
          <w:sz w:val="28"/>
          <w:szCs w:val="28"/>
        </w:rPr>
        <w:t>). Необходимы запрет добычи, обследование местообитаний, где предположительно сохранился этот вид.</w:t>
      </w:r>
    </w:p>
    <w:p w:rsidR="00266C53" w:rsidRPr="00266C53" w:rsidRDefault="00266C53" w:rsidP="00266C53">
      <w:pPr>
        <w:jc w:val="center"/>
      </w:pPr>
    </w:p>
    <w:sectPr w:rsidR="00266C53" w:rsidRPr="00266C53" w:rsidSect="00266C5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66C53"/>
    <w:rsid w:val="000051D0"/>
    <w:rsid w:val="00266C53"/>
    <w:rsid w:val="008624E8"/>
    <w:rsid w:val="009E1409"/>
    <w:rsid w:val="00C9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5D"/>
  </w:style>
  <w:style w:type="paragraph" w:styleId="5">
    <w:name w:val="heading 5"/>
    <w:basedOn w:val="a"/>
    <w:link w:val="50"/>
    <w:uiPriority w:val="9"/>
    <w:qFormat/>
    <w:rsid w:val="00266C5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C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66C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6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5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266C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26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2021-06-09T09:10:00Z</dcterms:created>
  <dcterms:modified xsi:type="dcterms:W3CDTF">2021-06-09T09:25:00Z</dcterms:modified>
</cp:coreProperties>
</file>