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97" w:rsidRDefault="00C26997" w:rsidP="00C26997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C26997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САВКА</w:t>
      </w:r>
    </w:p>
    <w:p w:rsidR="00C26997" w:rsidRPr="00C26997" w:rsidRDefault="00C26997" w:rsidP="00C26997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C26997" w:rsidP="00C2699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1724025"/>
            <wp:effectExtent l="19050" t="0" r="0" b="0"/>
            <wp:docPr id="1" name="Рисунок 1" descr="http://igz.ilmeny.ac.ru/RED_BOOK/images/jiv_ptits_gusi_savk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usi_savka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97" w:rsidRPr="00C26997" w:rsidRDefault="00C26997" w:rsidP="00C26997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Исчезающий вид, спорадически гнездящийся на лесостепных водоемах области. </w:t>
      </w:r>
      <w:proofErr w:type="gramStart"/>
      <w:r w:rsidRPr="00C26997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 (EN), Красную книгу РФ.</w:t>
      </w:r>
    </w:p>
    <w:p w:rsidR="00C26997" w:rsidRPr="00C26997" w:rsidRDefault="00C26997" w:rsidP="00C26997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b/>
          <w:color w:val="000000"/>
          <w:sz w:val="28"/>
          <w:szCs w:val="28"/>
        </w:rPr>
        <w:t>Распространение</w:t>
      </w:r>
      <w:r w:rsidRPr="00C26997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>Отдельные очаги гнездования в засушливых степях и пустынях в Средиземноморье, Средней Азии, Пакистане и Северной Индии. В Курганской области есть сведения о гнездовании в Частоозерском р-не.</w:t>
      </w: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>В Челябинской области вид находится на северном пределе распространения. В мае 1940 г. самец с</w:t>
      </w:r>
      <w:r>
        <w:rPr>
          <w:rFonts w:asciiTheme="minorHAnsi" w:hAnsiTheme="minorHAnsi" w:cs="Arial"/>
          <w:color w:val="000000"/>
          <w:sz w:val="28"/>
          <w:szCs w:val="28"/>
        </w:rPr>
        <w:t>авки был добыт на оз. Чебаркуль</w:t>
      </w:r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. Две птицы встречены в мае 1972 г. на оз. Катай Красноармейского р-на. Пара савок гнездилась в 1987 г. на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оз.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Мамынкуль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Кунашакского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р-на</w:t>
      </w:r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. В 1990 г. 2 пары обнаружены на гнездовье на оз. </w:t>
      </w:r>
      <w:proofErr w:type="spellStart"/>
      <w:r w:rsidRPr="00C26997">
        <w:rPr>
          <w:rFonts w:asciiTheme="minorHAnsi" w:hAnsiTheme="minorHAnsi" w:cs="Arial"/>
          <w:color w:val="000000"/>
          <w:sz w:val="28"/>
          <w:szCs w:val="28"/>
        </w:rPr>
        <w:t>Забалуево</w:t>
      </w:r>
      <w:proofErr w:type="spellEnd"/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 Октябрьского р-на. В 1980-1990-х гг. 4-6 пар гнездились на оз. </w:t>
      </w:r>
      <w:proofErr w:type="spellStart"/>
      <w:r w:rsidRPr="00C26997"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, в 1994 г. там найдено 6 гнезд, а предположительно гнездилось около 25 пар. На оз. </w:t>
      </w:r>
      <w:proofErr w:type="gramStart"/>
      <w:r w:rsidRPr="00C26997">
        <w:rPr>
          <w:rFonts w:asciiTheme="minorHAnsi" w:hAnsiTheme="minorHAnsi" w:cs="Arial"/>
          <w:color w:val="000000"/>
          <w:sz w:val="28"/>
          <w:szCs w:val="28"/>
        </w:rPr>
        <w:t>Травяное</w:t>
      </w:r>
      <w:proofErr w:type="gramEnd"/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 Октябрьского р-на в 1980</w:t>
      </w:r>
      <w:r>
        <w:rPr>
          <w:rFonts w:asciiTheme="minorHAnsi" w:hAnsiTheme="minorHAnsi" w:cs="Arial"/>
          <w:color w:val="000000"/>
          <w:sz w:val="28"/>
          <w:szCs w:val="28"/>
        </w:rPr>
        <w:t>-1990-х гг. гнездились 1-2 пары</w:t>
      </w:r>
      <w:r w:rsidRPr="00C26997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26997" w:rsidRPr="00C26997" w:rsidRDefault="00C26997" w:rsidP="00C26997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>По приблизительным подсчетам, в пределах Челябинской области гнездится не более 10-15 пар савок. Численность подвержена значительным колебаниям по годам.</w:t>
      </w:r>
    </w:p>
    <w:p w:rsidR="00C26997" w:rsidRPr="00C26997" w:rsidRDefault="00C26997" w:rsidP="00C26997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>Встречается на крупных и средних по размерам водоемах с обильной надводной растительностью. Питается в основном водными беспозвоночными. Гнезда устраивает в густых зарослях надводной растительности, на сплавинах по краям глубоких плесов и "окон" чистой воды. В кладке от 3 до 5 яиц. Птенцы появляются в начале июня. У гнезда очень осторожен, вместе с тем чаще других видов уток попадает под выстрелы охотников.</w:t>
      </w:r>
    </w:p>
    <w:p w:rsidR="00C26997" w:rsidRPr="00C26997" w:rsidRDefault="00C26997" w:rsidP="00C26997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Широкое использование ставных рыболовных сетей на тростниковых озерах, браконьерский отстрел и беспокойство, периодические колебания уровня </w:t>
      </w:r>
    </w:p>
    <w:p w:rsid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color w:val="000000"/>
          <w:sz w:val="28"/>
          <w:szCs w:val="28"/>
        </w:rPr>
        <w:t>воды, низкая плодовитость и высокая естественная гибель птенцов на периферии ареала вида.</w:t>
      </w:r>
    </w:p>
    <w:p w:rsidR="00C26997" w:rsidRPr="00C26997" w:rsidRDefault="00C26997" w:rsidP="00C26997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C26997">
        <w:rPr>
          <w:rFonts w:asciiTheme="minorHAnsi" w:hAnsiTheme="minorHAnsi" w:cs="Arial"/>
          <w:b/>
          <w:color w:val="000000"/>
          <w:sz w:val="28"/>
          <w:szCs w:val="28"/>
        </w:rPr>
        <w:t>Меры охраны</w:t>
      </w:r>
      <w:r w:rsidRPr="00C26997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26997" w:rsidRPr="00C26997" w:rsidRDefault="00C26997" w:rsidP="00C2699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C26997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C26997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Добыча запрещена. Необходимо повышать грамотность охотников, вести разъяснительную работу по охране вида среди населения, ввести запрет на использование сетей на гнездовых водоемах.</w:t>
      </w:r>
    </w:p>
    <w:p w:rsidR="00C26997" w:rsidRPr="00C26997" w:rsidRDefault="00C26997" w:rsidP="00C26997">
      <w:pPr>
        <w:jc w:val="center"/>
        <w:rPr>
          <w:sz w:val="28"/>
          <w:szCs w:val="28"/>
        </w:rPr>
      </w:pPr>
    </w:p>
    <w:sectPr w:rsidR="00C26997" w:rsidRPr="00C26997" w:rsidSect="00C2699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997"/>
    <w:rsid w:val="000051D0"/>
    <w:rsid w:val="00686848"/>
    <w:rsid w:val="009E1409"/>
    <w:rsid w:val="00C2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48"/>
  </w:style>
  <w:style w:type="paragraph" w:styleId="5">
    <w:name w:val="heading 5"/>
    <w:basedOn w:val="a"/>
    <w:link w:val="50"/>
    <w:uiPriority w:val="9"/>
    <w:qFormat/>
    <w:rsid w:val="00C26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69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99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269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C2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2021-06-29T08:31:00Z</dcterms:created>
  <dcterms:modified xsi:type="dcterms:W3CDTF">2021-06-29T08:41:00Z</dcterms:modified>
</cp:coreProperties>
</file>